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6ECA" w14:textId="77777777" w:rsidR="00570BF7" w:rsidRDefault="00570BF7" w:rsidP="00570BF7">
      <w:r>
        <w:t>Sasfin Holdings Limited</w:t>
      </w:r>
    </w:p>
    <w:p w14:paraId="05DC0497" w14:textId="77777777" w:rsidR="00570BF7" w:rsidRDefault="00570BF7" w:rsidP="00570BF7">
      <w:r>
        <w:t>(Incorporated in the Republic of South Africa)</w:t>
      </w:r>
    </w:p>
    <w:p w14:paraId="64A8DA16" w14:textId="77777777" w:rsidR="00570BF7" w:rsidRDefault="00570BF7" w:rsidP="00570BF7">
      <w:r>
        <w:t>(Registration Number 1987/002097/06)</w:t>
      </w:r>
    </w:p>
    <w:p w14:paraId="3CC377E7" w14:textId="77777777" w:rsidR="00570BF7" w:rsidRDefault="00570BF7" w:rsidP="00570BF7">
      <w:r>
        <w:t>Ordinary share code: SFN ISIN: ZAE000006565</w:t>
      </w:r>
    </w:p>
    <w:p w14:paraId="6FE28928" w14:textId="0A26B45A" w:rsidR="00570BF7" w:rsidRDefault="000369B1" w:rsidP="00570BF7">
      <w:r>
        <w:t>(“Sasfin” or “the group”)</w:t>
      </w:r>
    </w:p>
    <w:p w14:paraId="643E4BEB" w14:textId="77777777" w:rsidR="000369B1" w:rsidRDefault="000369B1" w:rsidP="00570BF7"/>
    <w:p w14:paraId="51B0CD51" w14:textId="62ABB242" w:rsidR="00570BF7" w:rsidRPr="00570BF7" w:rsidRDefault="00570BF7" w:rsidP="00570BF7">
      <w:pPr>
        <w:rPr>
          <w:b/>
          <w:bCs/>
        </w:rPr>
      </w:pPr>
      <w:r w:rsidRPr="00570BF7">
        <w:rPr>
          <w:b/>
          <w:bCs/>
        </w:rPr>
        <w:t>GLOBAL CREDIT RATING CO (“GCR”) AFFIRMS RATINGS ASSIGNED TO SASFIN BANK</w:t>
      </w:r>
    </w:p>
    <w:p w14:paraId="06C1718C" w14:textId="77777777" w:rsidR="00570BF7" w:rsidRPr="00570BF7" w:rsidRDefault="00570BF7" w:rsidP="00570BF7">
      <w:pPr>
        <w:rPr>
          <w:b/>
          <w:bCs/>
        </w:rPr>
      </w:pPr>
      <w:r w:rsidRPr="00570BF7">
        <w:rPr>
          <w:b/>
          <w:bCs/>
        </w:rPr>
        <w:t>LIMITED</w:t>
      </w:r>
    </w:p>
    <w:p w14:paraId="0F926E65" w14:textId="77777777" w:rsidR="00570BF7" w:rsidRDefault="00570BF7" w:rsidP="009A3AE4">
      <w:pPr>
        <w:jc w:val="both"/>
      </w:pPr>
    </w:p>
    <w:p w14:paraId="48290D53" w14:textId="1C3256A3" w:rsidR="00570BF7" w:rsidRDefault="00570BF7" w:rsidP="000C69A0">
      <w:pPr>
        <w:spacing w:after="0" w:line="276" w:lineRule="auto"/>
        <w:jc w:val="both"/>
      </w:pPr>
      <w:r>
        <w:t>On 3</w:t>
      </w:r>
      <w:r w:rsidR="000E264C">
        <w:t>1 August 202</w:t>
      </w:r>
      <w:r w:rsidR="00C90D17">
        <w:t>3</w:t>
      </w:r>
      <w:r>
        <w:t xml:space="preserve"> GCR affirmed the national scale rating assigned to Sasfin Bank Limited of</w:t>
      </w:r>
      <w:r w:rsidR="00BC697D">
        <w:t xml:space="preserve"> BBB+(ZA) and A2 (ZA) in the long and short term respectively; with the outlook </w:t>
      </w:r>
      <w:r w:rsidR="00C90D17">
        <w:t xml:space="preserve">remaining </w:t>
      </w:r>
      <w:r w:rsidR="00BC697D">
        <w:t xml:space="preserve">Stable. </w:t>
      </w:r>
      <w:r>
        <w:t xml:space="preserve">At the same time, Sasfin Bank Limited’s </w:t>
      </w:r>
      <w:r w:rsidR="00BC697D">
        <w:t xml:space="preserve">international scale rating of B has remained unchanged in the </w:t>
      </w:r>
      <w:r>
        <w:t>long</w:t>
      </w:r>
      <w:r w:rsidR="00BC697D">
        <w:t xml:space="preserve"> and short term respectively with</w:t>
      </w:r>
      <w:r w:rsidR="00690F6B">
        <w:t xml:space="preserve"> a Stable outlook</w:t>
      </w:r>
      <w:r>
        <w:t xml:space="preserve">. </w:t>
      </w:r>
      <w:r w:rsidR="00BC697D">
        <w:t xml:space="preserve">The </w:t>
      </w:r>
      <w:r w:rsidR="00BC697D" w:rsidRPr="00BC697D">
        <w:t>affirmation of the ratings and revised outlooks balances the group’s strong capital and liquidity levels against a moderate funding structure and risk profile.</w:t>
      </w:r>
    </w:p>
    <w:p w14:paraId="1AB7C35A" w14:textId="77777777" w:rsidR="00BC697D" w:rsidRDefault="00BC697D" w:rsidP="009A3AE4">
      <w:pPr>
        <w:jc w:val="both"/>
      </w:pPr>
    </w:p>
    <w:p w14:paraId="5C078B27" w14:textId="4FB83800" w:rsidR="00570BF7" w:rsidRDefault="00570BF7" w:rsidP="009A3AE4">
      <w:pPr>
        <w:jc w:val="both"/>
      </w:pPr>
      <w:r>
        <w:t xml:space="preserve">The full report on the ratings published by GCR </w:t>
      </w:r>
      <w:r w:rsidR="00DD3D46">
        <w:t>is</w:t>
      </w:r>
      <w:r>
        <w:t xml:space="preserve"> available on Sasfin’s website:</w:t>
      </w:r>
    </w:p>
    <w:p w14:paraId="28724ED5" w14:textId="7C0FA0D4" w:rsidR="00570BF7" w:rsidRDefault="00B61587" w:rsidP="009A3AE4">
      <w:pPr>
        <w:jc w:val="both"/>
      </w:pPr>
      <w:hyperlink r:id="rId9" w:history="1">
        <w:r w:rsidR="00570BF7" w:rsidRPr="0022495F">
          <w:rPr>
            <w:rStyle w:val="Hyperlink"/>
          </w:rPr>
          <w:t>https://www.sasfin.com/investor-relations/</w:t>
        </w:r>
      </w:hyperlink>
    </w:p>
    <w:p w14:paraId="7E6CF06B" w14:textId="77777777" w:rsidR="00570BF7" w:rsidRDefault="00570BF7" w:rsidP="009A3AE4">
      <w:pPr>
        <w:jc w:val="both"/>
      </w:pPr>
    </w:p>
    <w:p w14:paraId="4446F7ED" w14:textId="7FA1D4C8" w:rsidR="00570BF7" w:rsidRDefault="00570BF7" w:rsidP="009A3AE4">
      <w:pPr>
        <w:jc w:val="both"/>
      </w:pPr>
      <w:r>
        <w:t>Johannesburg</w:t>
      </w:r>
    </w:p>
    <w:p w14:paraId="71A221ED" w14:textId="75FF2913" w:rsidR="00570BF7" w:rsidRDefault="00A76EB3" w:rsidP="009A3AE4">
      <w:pPr>
        <w:jc w:val="both"/>
      </w:pPr>
      <w:r>
        <w:t>1 September 202</w:t>
      </w:r>
      <w:r w:rsidR="00C90D17">
        <w:t>3</w:t>
      </w:r>
    </w:p>
    <w:p w14:paraId="421CE96B" w14:textId="77777777" w:rsidR="00570BF7" w:rsidRDefault="00570BF7" w:rsidP="009A3AE4">
      <w:pPr>
        <w:jc w:val="both"/>
      </w:pPr>
    </w:p>
    <w:p w14:paraId="73FC7156" w14:textId="4DB55F7C" w:rsidR="00570BF7" w:rsidRDefault="00570BF7" w:rsidP="009A3AE4">
      <w:pPr>
        <w:jc w:val="both"/>
      </w:pPr>
      <w:r>
        <w:t>Sponsor</w:t>
      </w:r>
    </w:p>
    <w:p w14:paraId="3694F457" w14:textId="69493728" w:rsidR="00570BF7" w:rsidRDefault="00DD3D46" w:rsidP="009A3AE4">
      <w:pPr>
        <w:jc w:val="both"/>
      </w:pPr>
      <w:r>
        <w:t>Questco Corporate Advisory Proprietary Limited</w:t>
      </w:r>
    </w:p>
    <w:p w14:paraId="576B5175" w14:textId="77777777" w:rsidR="00570BF7" w:rsidRDefault="00570BF7" w:rsidP="009A3AE4">
      <w:pPr>
        <w:jc w:val="both"/>
      </w:pPr>
    </w:p>
    <w:sectPr w:rsidR="00570BF7" w:rsidSect="006D0A10">
      <w:pgSz w:w="11906" w:h="16838" w:code="9"/>
      <w:pgMar w:top="1135" w:right="1021" w:bottom="993" w:left="1021" w:header="45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4E98"/>
    <w:multiLevelType w:val="hybridMultilevel"/>
    <w:tmpl w:val="D58277BC"/>
    <w:lvl w:ilvl="0" w:tplc="68947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76C34"/>
    <w:multiLevelType w:val="hybridMultilevel"/>
    <w:tmpl w:val="B4166488"/>
    <w:lvl w:ilvl="0" w:tplc="BD3E81C6">
      <w:start w:val="1"/>
      <w:numFmt w:val="bullet"/>
      <w:pStyle w:val="ListParagraph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5566157">
    <w:abstractNumId w:val="0"/>
  </w:num>
  <w:num w:numId="2" w16cid:durableId="194264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F7"/>
    <w:rsid w:val="00006714"/>
    <w:rsid w:val="000369B1"/>
    <w:rsid w:val="000C69A0"/>
    <w:rsid w:val="000C73B8"/>
    <w:rsid w:val="000E264C"/>
    <w:rsid w:val="00191A37"/>
    <w:rsid w:val="00307125"/>
    <w:rsid w:val="00364A86"/>
    <w:rsid w:val="003B48BE"/>
    <w:rsid w:val="00485D6C"/>
    <w:rsid w:val="0051562F"/>
    <w:rsid w:val="00546E1D"/>
    <w:rsid w:val="00570BF7"/>
    <w:rsid w:val="005E661B"/>
    <w:rsid w:val="00690F6B"/>
    <w:rsid w:val="006D0A10"/>
    <w:rsid w:val="00706F26"/>
    <w:rsid w:val="00741593"/>
    <w:rsid w:val="009A3AE4"/>
    <w:rsid w:val="00A67657"/>
    <w:rsid w:val="00A76EB3"/>
    <w:rsid w:val="00A9416B"/>
    <w:rsid w:val="00AF64D6"/>
    <w:rsid w:val="00B35B49"/>
    <w:rsid w:val="00B61587"/>
    <w:rsid w:val="00B66171"/>
    <w:rsid w:val="00BC697D"/>
    <w:rsid w:val="00BE27A1"/>
    <w:rsid w:val="00C90D17"/>
    <w:rsid w:val="00CB2234"/>
    <w:rsid w:val="00D67B28"/>
    <w:rsid w:val="00D77CAE"/>
    <w:rsid w:val="00D84D8A"/>
    <w:rsid w:val="00DD3D46"/>
    <w:rsid w:val="00F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C1F2"/>
  <w15:chartTrackingRefBased/>
  <w15:docId w15:val="{4C705FA9-5773-475D-BBC5-2207D836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F26"/>
    <w:pPr>
      <w:numPr>
        <w:numId w:val="2"/>
      </w:numPr>
      <w:contextualSpacing/>
    </w:pPr>
    <w:rPr>
      <w:rFonts w:eastAsia="Times New Roman" w:cs="Times New Roman"/>
      <w:sz w:val="24"/>
      <w:szCs w:val="20"/>
      <w:lang w:val="en-GB" w:eastAsia="en-ZA"/>
    </w:rPr>
  </w:style>
  <w:style w:type="character" w:styleId="Hyperlink">
    <w:name w:val="Hyperlink"/>
    <w:basedOn w:val="DefaultParagraphFont"/>
    <w:uiPriority w:val="99"/>
    <w:unhideWhenUsed/>
    <w:rsid w:val="00570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E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asfin.com/investor-re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7306eb-b2a8-4d3c-9cbc-822ea7583717">7EF5Q2DZRF6H-1957824718-2086207</_dlc_DocId>
    <lcf76f155ced4ddcb4097134ff3c332f xmlns="b0e04321-e269-44b1-b2b1-eda0d33836ed">
      <Terms xmlns="http://schemas.microsoft.com/office/infopath/2007/PartnerControls"/>
    </lcf76f155ced4ddcb4097134ff3c332f>
    <TaxCatchAll xmlns="277306eb-b2a8-4d3c-9cbc-822ea7583717" xsi:nil="true"/>
    <_dlc_DocIdUrl xmlns="277306eb-b2a8-4d3c-9cbc-822ea7583717">
      <Url>https://questcoca.sharepoint.com/sites/CloudDocs/_layouts/15/DocIdRedir.aspx?ID=7EF5Q2DZRF6H-1957824718-2086207</Url>
      <Description>7EF5Q2DZRF6H-1957824718-2086207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F4A00F79395449CF88A725EBAC62E" ma:contentTypeVersion="65" ma:contentTypeDescription="Create a new document." ma:contentTypeScope="" ma:versionID="d823005ec98869ce0d1ef9daac0c83b8">
  <xsd:schema xmlns:xsd="http://www.w3.org/2001/XMLSchema" xmlns:xs="http://www.w3.org/2001/XMLSchema" xmlns:p="http://schemas.microsoft.com/office/2006/metadata/properties" xmlns:ns2="277306eb-b2a8-4d3c-9cbc-822ea7583717" xmlns:ns3="b0e04321-e269-44b1-b2b1-eda0d33836ed" targetNamespace="http://schemas.microsoft.com/office/2006/metadata/properties" ma:root="true" ma:fieldsID="4abca2815a0ff3b1bee75a724f18a485" ns2:_="" ns3:_="">
    <xsd:import namespace="277306eb-b2a8-4d3c-9cbc-822ea7583717"/>
    <xsd:import namespace="b0e04321-e269-44b1-b2b1-eda0d33836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06eb-b2a8-4d3c-9cbc-822ea75837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a4ef4df-e62a-49e4-a129-075048b0fcb2}" ma:internalName="TaxCatchAll" ma:showField="CatchAllData" ma:web="277306eb-b2a8-4d3c-9cbc-822ea7583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04321-e269-44b1-b2b1-eda0d33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076a23-cd4f-4250-a506-b23a66881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BF494-B970-4DFD-B4C0-6D2FE27B84B2}">
  <ds:schemaRefs>
    <ds:schemaRef ds:uri="http://schemas.microsoft.com/office/2006/metadata/properties"/>
    <ds:schemaRef ds:uri="http://schemas.microsoft.com/office/infopath/2007/PartnerControls"/>
    <ds:schemaRef ds:uri="277306eb-b2a8-4d3c-9cbc-822ea7583717"/>
    <ds:schemaRef ds:uri="b0e04321-e269-44b1-b2b1-eda0d33836ed"/>
  </ds:schemaRefs>
</ds:datastoreItem>
</file>

<file path=customXml/itemProps2.xml><?xml version="1.0" encoding="utf-8"?>
<ds:datastoreItem xmlns:ds="http://schemas.openxmlformats.org/officeDocument/2006/customXml" ds:itemID="{DEE5687E-98E3-49CC-82AC-7FAE0327F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57757-09B0-4B42-AC4A-22A737D9E4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358146-2AA9-4927-8999-8F8C0472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306eb-b2a8-4d3c-9cbc-822ea7583717"/>
    <ds:schemaRef ds:uri="b0e04321-e269-44b1-b2b1-eda0d33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Sasfin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De Jager</dc:creator>
  <cp:keywords/>
  <dc:description/>
  <cp:lastModifiedBy>Charissa De Jager</cp:lastModifiedBy>
  <cp:revision>2</cp:revision>
  <dcterms:created xsi:type="dcterms:W3CDTF">2023-09-01T08:10:00Z</dcterms:created>
  <dcterms:modified xsi:type="dcterms:W3CDTF">2023-09-01T08:10:00Z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0x010100072F4A00F79395449CF88A725EBAC62E</vt:lpwstr>
  </property>
  <property fmtid="{D5CDD505-2E9C-101B-9397-08002B2CF9AE}" pid="3" name="_dlc_DocIdItemGuid">
    <vt:lpwstr>297f6735-4e06-4d6f-9fb8-0b985e293023</vt:lpwstr>
  </property>
</Properties>
</file>